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25CC0E46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497A03">
        <w:rPr>
          <w:rFonts w:ascii="Times New Roman" w:hAnsi="Times New Roman"/>
          <w:sz w:val="26"/>
          <w:szCs w:val="26"/>
        </w:rPr>
        <w:t>5766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26B55406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497A03">
        <w:rPr>
          <w:rFonts w:ascii="Times New Roman" w:hAnsi="Times New Roman"/>
          <w:sz w:val="26"/>
          <w:szCs w:val="26"/>
        </w:rPr>
        <w:t>5766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74BDEBF8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497A03">
        <w:rPr>
          <w:rFonts w:ascii="Times New Roman" w:hAnsi="Times New Roman"/>
          <w:sz w:val="26"/>
          <w:szCs w:val="26"/>
        </w:rPr>
        <w:t>5766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4CD7EC90" w14:textId="55893D14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.9 Анкета В-1 обязательна к предоставлению в случае наличия такого требования.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Анкета обязательна к предоставлению в случае выполнения Поставщиком работ по </w:t>
      </w:r>
      <w:proofErr w:type="gramStart"/>
      <w:r w:rsidR="00693673"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="00693673"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="00693673"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-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</w:t>
      </w:r>
      <w:r w:rsidR="00E81D0D" w:rsidRPr="003E6936">
        <w:rPr>
          <w:rFonts w:ascii="Times New Roman" w:hAnsi="Times New Roman"/>
          <w:color w:val="FF0000"/>
          <w:sz w:val="26"/>
          <w:szCs w:val="26"/>
        </w:rPr>
        <w:t xml:space="preserve">документов, указанных в п. 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>4.4 и 5.3.</w:t>
      </w:r>
    </w:p>
    <w:p w14:paraId="269EA9D2" w14:textId="290595A1" w:rsidR="00CD70C9" w:rsidRPr="003E6936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328F4"/>
    <w:rsid w:val="00044137"/>
    <w:rsid w:val="00070A8A"/>
    <w:rsid w:val="00072DE5"/>
    <w:rsid w:val="00074FAD"/>
    <w:rsid w:val="00080723"/>
    <w:rsid w:val="000844AF"/>
    <w:rsid w:val="00096CCF"/>
    <w:rsid w:val="000D2CD2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97A03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869F9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8F16F7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E52B8"/>
    <w:rsid w:val="00C03049"/>
    <w:rsid w:val="00C06B31"/>
    <w:rsid w:val="00C10137"/>
    <w:rsid w:val="00C104B2"/>
    <w:rsid w:val="00C143D6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4AC735-2F9A-47BC-8EB6-7D3CBE09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2395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48</cp:revision>
  <cp:lastPrinted>2018-07-26T10:58:00Z</cp:lastPrinted>
  <dcterms:created xsi:type="dcterms:W3CDTF">2018-07-12T13:15:00Z</dcterms:created>
  <dcterms:modified xsi:type="dcterms:W3CDTF">2023-07-11T08:06:00Z</dcterms:modified>
</cp:coreProperties>
</file>